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F8" w:rsidRDefault="001843F8" w:rsidP="0018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3F8" w:rsidRPr="001843F8" w:rsidRDefault="001843F8" w:rsidP="0018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3F8">
        <w:rPr>
          <w:rFonts w:ascii="Times New Roman" w:hAnsi="Times New Roman" w:cs="Times New Roman"/>
          <w:sz w:val="28"/>
          <w:szCs w:val="28"/>
        </w:rPr>
        <w:t xml:space="preserve">Информация о развитии малых форматов торговли и принятии нормативных правовых актов в рамках реализации распоряжения Правительства Российской Федерации от 30.01.2021 № 208-р по итогам </w:t>
      </w:r>
      <w:r w:rsidR="001B798E">
        <w:rPr>
          <w:rFonts w:ascii="Times New Roman" w:hAnsi="Times New Roman" w:cs="Times New Roman"/>
          <w:sz w:val="28"/>
          <w:szCs w:val="28"/>
        </w:rPr>
        <w:t xml:space="preserve">2 </w:t>
      </w:r>
      <w:r w:rsidR="00D427A4" w:rsidRPr="00D427A4">
        <w:rPr>
          <w:rFonts w:ascii="Times New Roman" w:hAnsi="Times New Roman" w:cs="Times New Roman"/>
          <w:sz w:val="28"/>
          <w:szCs w:val="28"/>
        </w:rPr>
        <w:t xml:space="preserve"> </w:t>
      </w:r>
      <w:r w:rsidRPr="001843F8">
        <w:rPr>
          <w:rFonts w:ascii="Times New Roman" w:hAnsi="Times New Roman" w:cs="Times New Roman"/>
          <w:sz w:val="28"/>
          <w:szCs w:val="28"/>
        </w:rPr>
        <w:t>квартала 202</w:t>
      </w:r>
      <w:r w:rsidR="00C07B38">
        <w:rPr>
          <w:rFonts w:ascii="Times New Roman" w:hAnsi="Times New Roman" w:cs="Times New Roman"/>
          <w:sz w:val="28"/>
          <w:szCs w:val="28"/>
        </w:rPr>
        <w:t>3</w:t>
      </w:r>
      <w:r w:rsidRPr="001843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43F8" w:rsidRPr="001843F8" w:rsidRDefault="001843F8" w:rsidP="001843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3F8">
        <w:rPr>
          <w:rFonts w:ascii="Times New Roman" w:hAnsi="Times New Roman" w:cs="Times New Roman"/>
          <w:sz w:val="28"/>
          <w:szCs w:val="28"/>
        </w:rPr>
        <w:t>на территории</w:t>
      </w:r>
      <w:r w:rsidR="00023336">
        <w:rPr>
          <w:rFonts w:ascii="Times New Roman" w:hAnsi="Times New Roman" w:cs="Times New Roman"/>
          <w:sz w:val="28"/>
          <w:szCs w:val="28"/>
        </w:rPr>
        <w:t xml:space="preserve"> МО – Тумское городское поселение Клепиковского муниципального района Рязанской области</w:t>
      </w:r>
      <w:bookmarkStart w:id="0" w:name="_GoBack"/>
      <w:bookmarkEnd w:id="0"/>
    </w:p>
    <w:p w:rsidR="001843F8" w:rsidRPr="001843F8" w:rsidRDefault="001843F8" w:rsidP="001843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3F8" w:rsidRDefault="001843F8" w:rsidP="00184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1843F8" w:rsidRPr="001843F8" w:rsidRDefault="001843F8" w:rsidP="001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4707"/>
        <w:gridCol w:w="2656"/>
        <w:gridCol w:w="1147"/>
        <w:gridCol w:w="274"/>
        <w:gridCol w:w="1411"/>
      </w:tblGrid>
      <w:tr w:rsidR="00F9461D" w:rsidTr="00F9461D">
        <w:tc>
          <w:tcPr>
            <w:tcW w:w="8784" w:type="dxa"/>
            <w:gridSpan w:val="4"/>
            <w:vAlign w:val="center"/>
          </w:tcPr>
          <w:p w:rsidR="00F9461D" w:rsidRPr="000326E0" w:rsidRDefault="00F9461D" w:rsidP="00C07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договоров, </w:t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продлённых без проведения торгов после 3</w:t>
            </w:r>
            <w:r w:rsidR="00FD756B" w:rsidRPr="00FD75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1B7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.03.2023</w:t>
            </w:r>
          </w:p>
        </w:tc>
        <w:tc>
          <w:tcPr>
            <w:tcW w:w="1411" w:type="dxa"/>
            <w:vAlign w:val="center"/>
          </w:tcPr>
          <w:p w:rsidR="00F9461D" w:rsidRPr="000326E0" w:rsidRDefault="00F9461D" w:rsidP="00FA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6E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(ед.)</w:t>
            </w: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D03E6E" w:rsidRDefault="00F9461D" w:rsidP="0014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</w:t>
            </w:r>
          </w:p>
        </w:tc>
        <w:tc>
          <w:tcPr>
            <w:tcW w:w="1411" w:type="dxa"/>
          </w:tcPr>
          <w:p w:rsidR="00F9461D" w:rsidRDefault="00F9461D" w:rsidP="00D03E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D03E6E" w:rsidRDefault="00F9461D" w:rsidP="001F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«амнистированных» 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411" w:type="dxa"/>
          </w:tcPr>
          <w:p w:rsidR="00F9461D" w:rsidRDefault="00F9461D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D03E6E" w:rsidRDefault="00F9461D" w:rsidP="001F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объектов для осуществления развозной торговли</w:t>
            </w:r>
          </w:p>
        </w:tc>
        <w:tc>
          <w:tcPr>
            <w:tcW w:w="1411" w:type="dxa"/>
          </w:tcPr>
          <w:p w:rsidR="00F9461D" w:rsidRDefault="00F9461D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D03E6E" w:rsidRDefault="00F94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договоры на размещение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«амнистированных» 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объектов для осуществления развозной торговли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411" w:type="dxa"/>
          </w:tcPr>
          <w:p w:rsidR="00F9461D" w:rsidRDefault="00F9461D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RPr="00EE7C76" w:rsidTr="00F9461D">
        <w:tc>
          <w:tcPr>
            <w:tcW w:w="8784" w:type="dxa"/>
            <w:gridSpan w:val="4"/>
            <w:vAlign w:val="center"/>
          </w:tcPr>
          <w:p w:rsidR="00F9461D" w:rsidRPr="000326E0" w:rsidRDefault="00F9461D" w:rsidP="00D4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торговых объектов и торговых мест, </w:t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прекративших свое функционирование после 3</w:t>
            </w:r>
            <w:r w:rsidR="00FD756B" w:rsidRPr="00FD75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1B7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.03</w:t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</w:t>
            </w:r>
            <w:r w:rsidR="001B7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411" w:type="dxa"/>
            <w:vAlign w:val="center"/>
          </w:tcPr>
          <w:p w:rsidR="00F9461D" w:rsidRPr="00EE7C76" w:rsidRDefault="00F9461D" w:rsidP="00FA24E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382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(ед.)</w:t>
            </w:r>
          </w:p>
        </w:tc>
      </w:tr>
      <w:tr w:rsidR="00F9461D" w:rsidTr="00F9461D">
        <w:tc>
          <w:tcPr>
            <w:tcW w:w="8784" w:type="dxa"/>
            <w:gridSpan w:val="4"/>
          </w:tcPr>
          <w:p w:rsidR="00F9461D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нестационарных торговых объектов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6117B5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объектов для осуществления развозной торговли (включая зоны, маршруты движения и иные варианты размещения)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розничные рынки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на ярмарках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на розничных рынках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Default="00F9461D" w:rsidP="0061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компенсационны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естационарных торговых объектов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D03E6E" w:rsidRDefault="00F9461D" w:rsidP="0061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торговли фермерскими хозяйствами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EE7C76" w:rsidRDefault="00F9461D" w:rsidP="0061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торговли гражданам, 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ущим личное подсобное хозяйство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  <w:vAlign w:val="center"/>
          </w:tcPr>
          <w:p w:rsidR="00F9461D" w:rsidRPr="000326E0" w:rsidRDefault="00F9461D" w:rsidP="00D4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договоров, </w:t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расторгнутых после 3</w:t>
            </w:r>
            <w:r w:rsidR="00FD756B" w:rsidRPr="00FD75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1B7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.03</w:t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</w:t>
            </w:r>
            <w:r w:rsidR="001B7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411" w:type="dxa"/>
            <w:vAlign w:val="center"/>
          </w:tcPr>
          <w:p w:rsidR="00F9461D" w:rsidRPr="00147B7A" w:rsidRDefault="00F9461D" w:rsidP="00C1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82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(ед.)</w:t>
            </w: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D03E6E" w:rsidRDefault="00F9461D" w:rsidP="0061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D03E6E" w:rsidRDefault="00F9461D" w:rsidP="0061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объектов для осуществления развозной торговли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RPr="00EE7C76" w:rsidTr="00F9461D">
        <w:tc>
          <w:tcPr>
            <w:tcW w:w="8784" w:type="dxa"/>
            <w:gridSpan w:val="4"/>
            <w:vAlign w:val="center"/>
          </w:tcPr>
          <w:p w:rsidR="00F9461D" w:rsidRPr="000326E0" w:rsidRDefault="00F9461D" w:rsidP="00D4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торговых объектов, </w:t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принудительно демонтированных после 3</w:t>
            </w:r>
            <w:r w:rsidR="00FD756B" w:rsidRPr="00FD75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1B7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.03</w:t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</w:t>
            </w:r>
            <w:r w:rsidR="001B7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411" w:type="dxa"/>
            <w:vAlign w:val="center"/>
          </w:tcPr>
          <w:p w:rsidR="00F9461D" w:rsidRPr="00EE7C76" w:rsidRDefault="00F9461D" w:rsidP="00C1675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382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(ед.)</w:t>
            </w:r>
          </w:p>
        </w:tc>
      </w:tr>
      <w:tr w:rsidR="00F9461D" w:rsidTr="00F9461D">
        <w:tc>
          <w:tcPr>
            <w:tcW w:w="8784" w:type="dxa"/>
            <w:gridSpan w:val="4"/>
          </w:tcPr>
          <w:p w:rsidR="00F9461D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6117B5" w:rsidRDefault="00F94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для осуществления развозной торговли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988" w:rsidTr="00F9461D">
        <w:tc>
          <w:tcPr>
            <w:tcW w:w="10195" w:type="dxa"/>
            <w:gridSpan w:val="5"/>
          </w:tcPr>
          <w:p w:rsidR="004406CA" w:rsidRPr="000326E0" w:rsidRDefault="0044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988" w:rsidRPr="000326E0" w:rsidRDefault="00804988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мерах по устранению излишнего администрирования деятельности розничных и оптовых рынков, </w:t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принятых после 3</w:t>
            </w:r>
            <w:r w:rsidR="00FD756B" w:rsidRPr="00C84F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1B7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.03</w:t>
            </w:r>
            <w:r w:rsidR="00C07B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861F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1B7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804988" w:rsidRPr="00147B7A" w:rsidRDefault="00804988" w:rsidP="001F5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988" w:rsidTr="00F9461D">
        <w:tc>
          <w:tcPr>
            <w:tcW w:w="10195" w:type="dxa"/>
            <w:gridSpan w:val="5"/>
          </w:tcPr>
          <w:p w:rsidR="00804988" w:rsidRDefault="00804988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</w:t>
            </w:r>
          </w:p>
        </w:tc>
      </w:tr>
      <w:tr w:rsidR="004406CA" w:rsidTr="00F9461D">
        <w:tc>
          <w:tcPr>
            <w:tcW w:w="10195" w:type="dxa"/>
            <w:gridSpan w:val="5"/>
          </w:tcPr>
          <w:p w:rsidR="004406CA" w:rsidRPr="007E540E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06CA" w:rsidRPr="007E540E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7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принятых нормативных правовых актах в соответствии с пунктом 2 </w:t>
            </w:r>
            <w:r w:rsidRPr="007E540E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распоряжения Правительства Российской Федерации от 30.01.2021 № 208-р</w:t>
            </w:r>
          </w:p>
          <w:p w:rsidR="004406CA" w:rsidRPr="007E540E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06CA" w:rsidTr="00F9461D">
        <w:trPr>
          <w:trHeight w:val="417"/>
        </w:trPr>
        <w:tc>
          <w:tcPr>
            <w:tcW w:w="10195" w:type="dxa"/>
            <w:gridSpan w:val="5"/>
            <w:vAlign w:val="center"/>
          </w:tcPr>
          <w:p w:rsidR="00894B44" w:rsidRDefault="00894B44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44" w:rsidRDefault="004406CA" w:rsidP="00894B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540E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визиты НПА</w:t>
            </w:r>
          </w:p>
          <w:p w:rsidR="00894B44" w:rsidRPr="00F9461D" w:rsidRDefault="00894B44" w:rsidP="00894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13AF" w:rsidTr="00F9461D">
        <w:tc>
          <w:tcPr>
            <w:tcW w:w="10195" w:type="dxa"/>
            <w:gridSpan w:val="5"/>
          </w:tcPr>
          <w:p w:rsidR="006F13AF" w:rsidRPr="007E540E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13AF" w:rsidRPr="007E540E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7B7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особенностях</w:t>
            </w:r>
            <w:r w:rsidRPr="00147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 регулирования нестационарной и развозной торговли</w:t>
            </w:r>
          </w:p>
          <w:p w:rsidR="006F13AF" w:rsidRPr="007E540E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0D12" w:rsidTr="00F9461D">
        <w:trPr>
          <w:trHeight w:val="48"/>
        </w:trPr>
        <w:tc>
          <w:tcPr>
            <w:tcW w:w="4707" w:type="dxa"/>
            <w:vAlign w:val="center"/>
          </w:tcPr>
          <w:p w:rsidR="00CF0D12" w:rsidRPr="000326E0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E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656" w:type="dxa"/>
            <w:vAlign w:val="center"/>
          </w:tcPr>
          <w:p w:rsidR="00CF0D12" w:rsidRPr="000326E0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E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47" w:type="dxa"/>
            <w:vAlign w:val="center"/>
          </w:tcPr>
          <w:p w:rsidR="00CF0D12" w:rsidRPr="000326E0" w:rsidRDefault="00CF0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E0">
              <w:rPr>
                <w:rFonts w:ascii="Times New Roman" w:hAnsi="Times New Roman"/>
                <w:sz w:val="24"/>
                <w:szCs w:val="24"/>
              </w:rPr>
              <w:t>Нужное отметить «Х»</w:t>
            </w:r>
          </w:p>
          <w:p w:rsidR="00CF0D12" w:rsidRPr="000326E0" w:rsidRDefault="00CF0D12" w:rsidP="0003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E0">
              <w:rPr>
                <w:rFonts w:ascii="Times New Roman" w:hAnsi="Times New Roman"/>
                <w:sz w:val="20"/>
                <w:szCs w:val="20"/>
              </w:rPr>
              <w:t>(возможен только один вариант ответа)</w:t>
            </w:r>
          </w:p>
        </w:tc>
        <w:tc>
          <w:tcPr>
            <w:tcW w:w="1685" w:type="dxa"/>
            <w:gridSpan w:val="2"/>
          </w:tcPr>
          <w:p w:rsidR="00CF0D12" w:rsidRPr="000326E0" w:rsidRDefault="00CF0D1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326E0">
              <w:rPr>
                <w:rFonts w:ascii="Times New Roman" w:hAnsi="Times New Roman"/>
                <w:i/>
                <w:sz w:val="24"/>
                <w:szCs w:val="24"/>
              </w:rPr>
              <w:t>Справочно</w:t>
            </w:r>
            <w:proofErr w:type="spellEnd"/>
            <w:r w:rsidRPr="000326E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F0D12" w:rsidRPr="000326E0" w:rsidRDefault="00CF0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E0">
              <w:rPr>
                <w:rFonts w:ascii="Times New Roman" w:hAnsi="Times New Roman"/>
                <w:sz w:val="24"/>
                <w:szCs w:val="24"/>
              </w:rPr>
              <w:t>оценка значения показателя</w:t>
            </w:r>
          </w:p>
          <w:p w:rsidR="00CF0D12" w:rsidRPr="000326E0" w:rsidRDefault="00CF0D12" w:rsidP="0003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E0">
              <w:rPr>
                <w:rFonts w:ascii="Times New Roman" w:hAnsi="Times New Roman"/>
                <w:sz w:val="20"/>
                <w:szCs w:val="20"/>
              </w:rPr>
              <w:t xml:space="preserve">(устанавливается </w:t>
            </w:r>
            <w:proofErr w:type="spellStart"/>
            <w:r w:rsidRPr="000326E0">
              <w:rPr>
                <w:rFonts w:ascii="Times New Roman" w:hAnsi="Times New Roman"/>
                <w:sz w:val="20"/>
                <w:szCs w:val="20"/>
              </w:rPr>
              <w:t>Минпромторгом</w:t>
            </w:r>
            <w:proofErr w:type="spellEnd"/>
            <w:r w:rsidRPr="000326E0">
              <w:rPr>
                <w:rFonts w:ascii="Times New Roman" w:hAnsi="Times New Roman"/>
                <w:sz w:val="20"/>
                <w:szCs w:val="20"/>
              </w:rPr>
              <w:t xml:space="preserve"> России)</w:t>
            </w:r>
          </w:p>
        </w:tc>
      </w:tr>
      <w:tr w:rsidR="00E92EF8" w:rsidRPr="00E92EF8" w:rsidTr="00F9461D">
        <w:trPr>
          <w:trHeight w:val="48"/>
        </w:trPr>
        <w:tc>
          <w:tcPr>
            <w:tcW w:w="10195" w:type="dxa"/>
            <w:gridSpan w:val="5"/>
            <w:vAlign w:val="center"/>
          </w:tcPr>
          <w:p w:rsidR="00E92EF8" w:rsidRPr="000326E0" w:rsidRDefault="00E92EF8" w:rsidP="000326E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E0">
              <w:rPr>
                <w:rFonts w:ascii="Times New Roman" w:hAnsi="Times New Roman"/>
                <w:b/>
                <w:sz w:val="24"/>
                <w:szCs w:val="24"/>
              </w:rPr>
              <w:t>Нестационарная торговля</w:t>
            </w:r>
          </w:p>
        </w:tc>
      </w:tr>
      <w:tr w:rsidR="009F1D71" w:rsidTr="00F9461D">
        <w:trPr>
          <w:trHeight w:val="48"/>
        </w:trPr>
        <w:tc>
          <w:tcPr>
            <w:tcW w:w="4707" w:type="dxa"/>
            <w:vMerge w:val="restart"/>
          </w:tcPr>
          <w:p w:rsidR="009F1D71" w:rsidRPr="009F1D71" w:rsidRDefault="009F1D71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1">
              <w:rPr>
                <w:rFonts w:ascii="Times New Roman" w:hAnsi="Times New Roman" w:cs="Times New Roman"/>
                <w:sz w:val="28"/>
                <w:szCs w:val="28"/>
              </w:rPr>
              <w:t>Срок действия правоустанавливающих документов на размещение/эксплуатацию нестационарных торговых объектов</w:t>
            </w:r>
          </w:p>
        </w:tc>
        <w:tc>
          <w:tcPr>
            <w:tcW w:w="2656" w:type="dxa"/>
          </w:tcPr>
          <w:p w:rsidR="009F1D71" w:rsidRPr="009F1D71" w:rsidRDefault="009F1D71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до 5 лет включительно</w:t>
            </w:r>
          </w:p>
        </w:tc>
        <w:tc>
          <w:tcPr>
            <w:tcW w:w="1147" w:type="dxa"/>
          </w:tcPr>
          <w:p w:rsidR="009F1D71" w:rsidRPr="009F1D71" w:rsidRDefault="009F1D71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9F1D71" w:rsidRPr="009F1D71" w:rsidRDefault="009F1D71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1D71" w:rsidTr="00F9461D">
        <w:trPr>
          <w:trHeight w:val="48"/>
        </w:trPr>
        <w:tc>
          <w:tcPr>
            <w:tcW w:w="4707" w:type="dxa"/>
            <w:vMerge/>
          </w:tcPr>
          <w:p w:rsidR="009F1D71" w:rsidRPr="009F1D71" w:rsidRDefault="009F1D71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9F1D71" w:rsidRPr="009F1D71" w:rsidRDefault="009F1D71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 xml:space="preserve">свыше 5 лет </w:t>
            </w:r>
          </w:p>
        </w:tc>
        <w:tc>
          <w:tcPr>
            <w:tcW w:w="1147" w:type="dxa"/>
          </w:tcPr>
          <w:p w:rsidR="009F1D71" w:rsidRPr="009F1D71" w:rsidRDefault="009F1D71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9F1D71" w:rsidRPr="009F1D71" w:rsidRDefault="009F1D71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D71" w:rsidTr="00F9461D">
        <w:trPr>
          <w:trHeight w:val="48"/>
        </w:trPr>
        <w:tc>
          <w:tcPr>
            <w:tcW w:w="4707" w:type="dxa"/>
            <w:vMerge/>
          </w:tcPr>
          <w:p w:rsidR="009F1D71" w:rsidRPr="009F1D71" w:rsidRDefault="009F1D71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9F1D71" w:rsidRPr="009F1D71" w:rsidRDefault="009F1D71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1147" w:type="dxa"/>
          </w:tcPr>
          <w:p w:rsidR="009F1D71" w:rsidRPr="009F1D71" w:rsidRDefault="009F1D71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9F1D71" w:rsidRPr="009F1D71" w:rsidRDefault="009F1D71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22" w:rsidTr="00F9461D">
        <w:trPr>
          <w:trHeight w:val="48"/>
        </w:trPr>
        <w:tc>
          <w:tcPr>
            <w:tcW w:w="4707" w:type="dxa"/>
            <w:vMerge w:val="restart"/>
          </w:tcPr>
          <w:p w:rsidR="00C95922" w:rsidRDefault="007646EB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r w:rsidR="00CB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продления</w:t>
            </w:r>
            <w:r w:rsidR="00CB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922" w:rsidRPr="00C95922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правоустанавливающих документов на размещение нестационарных торговых объектов </w:t>
            </w:r>
            <w:r w:rsidR="00A47B52">
              <w:rPr>
                <w:rFonts w:ascii="Times New Roman" w:hAnsi="Times New Roman" w:cs="Times New Roman"/>
                <w:sz w:val="28"/>
                <w:szCs w:val="28"/>
              </w:rPr>
              <w:t>без проведения торгов</w:t>
            </w:r>
          </w:p>
        </w:tc>
        <w:tc>
          <w:tcPr>
            <w:tcW w:w="2656" w:type="dxa"/>
            <w:vAlign w:val="center"/>
          </w:tcPr>
          <w:p w:rsidR="00C95922" w:rsidRDefault="00A47B52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5922" w:rsidRPr="00032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  <w:vAlign w:val="center"/>
          </w:tcPr>
          <w:p w:rsidR="00C95922" w:rsidRDefault="00C95922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C95922" w:rsidRDefault="00C95922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5922" w:rsidTr="00F9461D">
        <w:trPr>
          <w:trHeight w:val="48"/>
        </w:trPr>
        <w:tc>
          <w:tcPr>
            <w:tcW w:w="4707" w:type="dxa"/>
            <w:vMerge/>
          </w:tcPr>
          <w:p w:rsidR="00C95922" w:rsidRDefault="00C95922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C95922" w:rsidRDefault="00A47B52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5922" w:rsidRPr="000326E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  <w:vAlign w:val="center"/>
          </w:tcPr>
          <w:p w:rsidR="00C95922" w:rsidRDefault="00C95922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C95922" w:rsidRDefault="00C95922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4D49" w:rsidTr="00F9461D">
        <w:trPr>
          <w:trHeight w:val="48"/>
        </w:trPr>
        <w:tc>
          <w:tcPr>
            <w:tcW w:w="4707" w:type="dxa"/>
            <w:vMerge w:val="restart"/>
          </w:tcPr>
          <w:p w:rsidR="002F4D49" w:rsidRDefault="002F4D49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обязанности</w:t>
            </w:r>
            <w:r w:rsidRPr="00797D5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равнозначного компенсационного места размещения нестационарного торгового объекта в случае необходимости использования территории, на которой установлен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государственных или муниципальных нужд</w:t>
            </w:r>
          </w:p>
        </w:tc>
        <w:tc>
          <w:tcPr>
            <w:tcW w:w="2656" w:type="dxa"/>
            <w:vAlign w:val="center"/>
          </w:tcPr>
          <w:p w:rsidR="002F4D49" w:rsidRDefault="002F4D49" w:rsidP="002F4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  <w:vAlign w:val="center"/>
          </w:tcPr>
          <w:p w:rsidR="002F4D49" w:rsidRDefault="002F4D49" w:rsidP="002F4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2F4D49" w:rsidRDefault="002F4D49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4D49" w:rsidTr="00F9461D">
        <w:trPr>
          <w:trHeight w:val="48"/>
        </w:trPr>
        <w:tc>
          <w:tcPr>
            <w:tcW w:w="4707" w:type="dxa"/>
            <w:vMerge/>
          </w:tcPr>
          <w:p w:rsidR="002F4D49" w:rsidRDefault="002F4D49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2F4D49" w:rsidRDefault="002F4D49" w:rsidP="002F4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  <w:vAlign w:val="center"/>
          </w:tcPr>
          <w:p w:rsidR="002F4D49" w:rsidRDefault="002F4D49" w:rsidP="002F4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2F4D49" w:rsidRDefault="002F4D49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6F3" w:rsidTr="00F9461D">
        <w:trPr>
          <w:trHeight w:val="48"/>
        </w:trPr>
        <w:tc>
          <w:tcPr>
            <w:tcW w:w="4707" w:type="dxa"/>
            <w:vMerge w:val="restart"/>
          </w:tcPr>
          <w:p w:rsidR="008926F3" w:rsidRDefault="008926F3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26F3">
              <w:rPr>
                <w:rFonts w:ascii="Times New Roman" w:hAnsi="Times New Roman" w:cs="Times New Roman"/>
                <w:sz w:val="28"/>
                <w:szCs w:val="28"/>
              </w:rPr>
              <w:t>редоставления мест без проведения торгов для отдельных категорий хозяйствующих субъектов (малых и средних предпринимателей, сельхозпроизводителей и т.д.)</w:t>
            </w:r>
          </w:p>
        </w:tc>
        <w:tc>
          <w:tcPr>
            <w:tcW w:w="2656" w:type="dxa"/>
            <w:vAlign w:val="center"/>
          </w:tcPr>
          <w:p w:rsidR="008926F3" w:rsidRDefault="008926F3" w:rsidP="008926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  <w:vAlign w:val="center"/>
          </w:tcPr>
          <w:p w:rsidR="008926F3" w:rsidRDefault="008926F3" w:rsidP="008926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8926F3" w:rsidRDefault="008926F3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6F3" w:rsidTr="00F9461D">
        <w:trPr>
          <w:trHeight w:val="48"/>
        </w:trPr>
        <w:tc>
          <w:tcPr>
            <w:tcW w:w="4707" w:type="dxa"/>
            <w:vMerge/>
          </w:tcPr>
          <w:p w:rsidR="008926F3" w:rsidRDefault="008926F3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8926F3" w:rsidRDefault="008926F3" w:rsidP="008926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  <w:vAlign w:val="center"/>
          </w:tcPr>
          <w:p w:rsidR="008926F3" w:rsidRDefault="008926F3" w:rsidP="008926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8926F3" w:rsidRDefault="008926F3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0B2C" w:rsidTr="00F9461D">
        <w:trPr>
          <w:trHeight w:val="48"/>
        </w:trPr>
        <w:tc>
          <w:tcPr>
            <w:tcW w:w="4707" w:type="dxa"/>
            <w:vMerge w:val="restart"/>
          </w:tcPr>
          <w:p w:rsidR="00900B2C" w:rsidRDefault="00900B2C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Наличие конкретных требований к внешнему виду и характеристикам нестационарных торговых объектов, которые утверждены нормативным правовым актом, общедоступны и однозначно понятны (снабжены чертежами, эскизами и иной технической документацией для изготовления объекта)</w:t>
            </w:r>
          </w:p>
        </w:tc>
        <w:tc>
          <w:tcPr>
            <w:tcW w:w="2656" w:type="dxa"/>
            <w:vAlign w:val="center"/>
          </w:tcPr>
          <w:p w:rsidR="00900B2C" w:rsidRDefault="00900B2C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900B2C" w:rsidRDefault="00900B2C" w:rsidP="00900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900B2C" w:rsidRDefault="00900B2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0B2C" w:rsidTr="00F9461D">
        <w:trPr>
          <w:trHeight w:val="48"/>
        </w:trPr>
        <w:tc>
          <w:tcPr>
            <w:tcW w:w="4707" w:type="dxa"/>
            <w:vMerge/>
          </w:tcPr>
          <w:p w:rsidR="00900B2C" w:rsidRDefault="00900B2C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900B2C" w:rsidRDefault="00900B2C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етальные параметры и характеристики не утверждены, но предъявление требований к внешнему виду объектов предусмотрено</w:t>
            </w:r>
          </w:p>
        </w:tc>
        <w:tc>
          <w:tcPr>
            <w:tcW w:w="1147" w:type="dxa"/>
          </w:tcPr>
          <w:p w:rsidR="00900B2C" w:rsidRDefault="00900B2C" w:rsidP="00900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900B2C" w:rsidRDefault="00900B2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0B2C" w:rsidTr="00F9461D">
        <w:trPr>
          <w:trHeight w:val="48"/>
        </w:trPr>
        <w:tc>
          <w:tcPr>
            <w:tcW w:w="4707" w:type="dxa"/>
            <w:vMerge/>
          </w:tcPr>
          <w:p w:rsidR="00900B2C" w:rsidRDefault="00900B2C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900B2C" w:rsidRDefault="00900B2C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к внешнему виду объектов не предъявляются, устанавливаются предпринимателями самостоятельно </w:t>
            </w:r>
          </w:p>
        </w:tc>
        <w:tc>
          <w:tcPr>
            <w:tcW w:w="1147" w:type="dxa"/>
          </w:tcPr>
          <w:p w:rsidR="00900B2C" w:rsidRDefault="00900B2C" w:rsidP="00900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900B2C" w:rsidRDefault="00900B2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598" w:rsidTr="00F9461D">
        <w:trPr>
          <w:trHeight w:val="48"/>
        </w:trPr>
        <w:tc>
          <w:tcPr>
            <w:tcW w:w="4707" w:type="dxa"/>
            <w:vMerge w:val="restart"/>
          </w:tcPr>
          <w:p w:rsidR="00E36598" w:rsidRDefault="00E36598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6598">
              <w:rPr>
                <w:rFonts w:ascii="Times New Roman" w:hAnsi="Times New Roman" w:cs="Times New Roman"/>
                <w:sz w:val="28"/>
                <w:szCs w:val="28"/>
              </w:rPr>
              <w:t xml:space="preserve">роки, в течение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 w:rsidRPr="00E36598">
              <w:rPr>
                <w:rFonts w:ascii="Times New Roman" w:hAnsi="Times New Roman" w:cs="Times New Roman"/>
                <w:sz w:val="28"/>
                <w:szCs w:val="28"/>
              </w:rPr>
              <w:t>власти не могут пересматривать требования к внешнему виду нестационарного торгового объекта</w:t>
            </w:r>
          </w:p>
        </w:tc>
        <w:tc>
          <w:tcPr>
            <w:tcW w:w="2656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а, до 3 лет включительно</w:t>
            </w:r>
          </w:p>
        </w:tc>
        <w:tc>
          <w:tcPr>
            <w:tcW w:w="1147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6598" w:rsidRDefault="00E3659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6598" w:rsidTr="00F9461D">
        <w:trPr>
          <w:trHeight w:val="48"/>
        </w:trPr>
        <w:tc>
          <w:tcPr>
            <w:tcW w:w="4707" w:type="dxa"/>
            <w:vMerge/>
          </w:tcPr>
          <w:p w:rsidR="00E36598" w:rsidRDefault="00E36598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а, от 3 до 7 лет</w:t>
            </w:r>
          </w:p>
        </w:tc>
        <w:tc>
          <w:tcPr>
            <w:tcW w:w="1147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6598" w:rsidRDefault="00E3659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598" w:rsidTr="00F9461D">
        <w:trPr>
          <w:trHeight w:val="48"/>
        </w:trPr>
        <w:tc>
          <w:tcPr>
            <w:tcW w:w="4707" w:type="dxa"/>
            <w:vMerge/>
          </w:tcPr>
          <w:p w:rsidR="00E36598" w:rsidRDefault="00E36598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 xml:space="preserve">а, свыше 7 лет </w:t>
            </w:r>
          </w:p>
        </w:tc>
        <w:tc>
          <w:tcPr>
            <w:tcW w:w="1147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6598" w:rsidRDefault="00E3659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598" w:rsidTr="00F9461D">
        <w:trPr>
          <w:trHeight w:val="48"/>
        </w:trPr>
        <w:tc>
          <w:tcPr>
            <w:tcW w:w="4707" w:type="dxa"/>
            <w:vMerge/>
          </w:tcPr>
          <w:p w:rsidR="00E36598" w:rsidRDefault="00E36598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ет, такие требования могут быть пересмотрены в любое время</w:t>
            </w:r>
          </w:p>
        </w:tc>
        <w:tc>
          <w:tcPr>
            <w:tcW w:w="1147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6598" w:rsidRDefault="00E3659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6598" w:rsidTr="00F9461D">
        <w:trPr>
          <w:trHeight w:val="48"/>
        </w:trPr>
        <w:tc>
          <w:tcPr>
            <w:tcW w:w="4707" w:type="dxa"/>
            <w:vMerge/>
          </w:tcPr>
          <w:p w:rsidR="00E36598" w:rsidRDefault="00E36598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ребования к внешнему виду объектов не предъявляются, устанавливаются предпринимателями самостоятельно</w:t>
            </w:r>
          </w:p>
        </w:tc>
        <w:tc>
          <w:tcPr>
            <w:tcW w:w="1147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6598" w:rsidRDefault="00E3659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A26" w:rsidTr="00F9461D">
        <w:trPr>
          <w:trHeight w:val="48"/>
        </w:trPr>
        <w:tc>
          <w:tcPr>
            <w:tcW w:w="4707" w:type="dxa"/>
            <w:vMerge w:val="restart"/>
          </w:tcPr>
          <w:p w:rsidR="00F95A26" w:rsidRDefault="00F95A26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Наличие механизма гарантированного включения нестационарного торгового объекта в схему размещения нестационарных торговых объектов по инициативе предпринимателя</w:t>
            </w:r>
          </w:p>
        </w:tc>
        <w:tc>
          <w:tcPr>
            <w:tcW w:w="2656" w:type="dxa"/>
            <w:vAlign w:val="center"/>
          </w:tcPr>
          <w:p w:rsidR="00F95A26" w:rsidRDefault="00F95A26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  <w:vAlign w:val="center"/>
          </w:tcPr>
          <w:p w:rsidR="00F95A26" w:rsidRDefault="00F95A26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F95A26" w:rsidRDefault="00F95A26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5A26" w:rsidTr="00F9461D">
        <w:trPr>
          <w:trHeight w:val="48"/>
        </w:trPr>
        <w:tc>
          <w:tcPr>
            <w:tcW w:w="4707" w:type="dxa"/>
            <w:vMerge/>
          </w:tcPr>
          <w:p w:rsidR="00F95A26" w:rsidRDefault="00F95A26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F95A26" w:rsidRDefault="00F95A26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  <w:vAlign w:val="center"/>
          </w:tcPr>
          <w:p w:rsidR="00F95A26" w:rsidRDefault="00F95A26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F95A26" w:rsidRDefault="00F95A26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39B" w:rsidTr="00F9461D">
        <w:trPr>
          <w:trHeight w:val="48"/>
        </w:trPr>
        <w:tc>
          <w:tcPr>
            <w:tcW w:w="4707" w:type="dxa"/>
            <w:vMerge w:val="restart"/>
          </w:tcPr>
          <w:p w:rsidR="0028139B" w:rsidRDefault="0028139B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r w:rsidRPr="0028139B">
              <w:rPr>
                <w:rFonts w:ascii="Times New Roman" w:hAnsi="Times New Roman" w:cs="Times New Roman"/>
                <w:sz w:val="28"/>
                <w:szCs w:val="28"/>
              </w:rPr>
              <w:t xml:space="preserve"> смены специализации действующего нестационарного торгового объекта по инициативе предпринимателя</w:t>
            </w:r>
          </w:p>
        </w:tc>
        <w:tc>
          <w:tcPr>
            <w:tcW w:w="2656" w:type="dxa"/>
          </w:tcPr>
          <w:p w:rsidR="0028139B" w:rsidRDefault="0028139B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28139B" w:rsidRDefault="0028139B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28139B" w:rsidRDefault="0028139B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139B" w:rsidTr="00F9461D">
        <w:trPr>
          <w:trHeight w:val="48"/>
        </w:trPr>
        <w:tc>
          <w:tcPr>
            <w:tcW w:w="4707" w:type="dxa"/>
            <w:vMerge/>
          </w:tcPr>
          <w:p w:rsidR="0028139B" w:rsidRDefault="0028139B" w:rsidP="002813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28139B" w:rsidRDefault="0028139B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</w:tcPr>
          <w:p w:rsidR="0028139B" w:rsidRDefault="0028139B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28139B" w:rsidRDefault="0028139B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39B" w:rsidTr="00F9461D">
        <w:trPr>
          <w:trHeight w:val="48"/>
        </w:trPr>
        <w:tc>
          <w:tcPr>
            <w:tcW w:w="4707" w:type="dxa"/>
            <w:vMerge/>
          </w:tcPr>
          <w:p w:rsidR="0028139B" w:rsidRDefault="0028139B" w:rsidP="002813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28139B" w:rsidRDefault="0028139B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ребования к специализации не установлены или специализация может изменяться предпринимателем по его усмотрению</w:t>
            </w:r>
          </w:p>
        </w:tc>
        <w:tc>
          <w:tcPr>
            <w:tcW w:w="1147" w:type="dxa"/>
          </w:tcPr>
          <w:p w:rsidR="0028139B" w:rsidRDefault="0028139B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28139B" w:rsidRDefault="0028139B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1FC" w:rsidTr="00F9461D">
        <w:trPr>
          <w:trHeight w:val="48"/>
        </w:trPr>
        <w:tc>
          <w:tcPr>
            <w:tcW w:w="4707" w:type="dxa"/>
            <w:vMerge w:val="restart"/>
          </w:tcPr>
          <w:p w:rsidR="00D411FC" w:rsidRDefault="00D411FC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</w:t>
            </w:r>
            <w:r w:rsidRPr="00D411FC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11F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нестационарной торговли, предусматривающ</w:t>
            </w:r>
            <w:r w:rsidR="00743D8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411F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нестационарных торговых объектов</w:t>
            </w:r>
          </w:p>
        </w:tc>
        <w:tc>
          <w:tcPr>
            <w:tcW w:w="2656" w:type="dxa"/>
          </w:tcPr>
          <w:p w:rsidR="00D411FC" w:rsidRDefault="00D411FC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D411FC" w:rsidRDefault="00D411FC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D411FC" w:rsidRDefault="00D411FC" w:rsidP="000326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1FC" w:rsidTr="00F9461D">
        <w:trPr>
          <w:trHeight w:val="48"/>
        </w:trPr>
        <w:tc>
          <w:tcPr>
            <w:tcW w:w="4707" w:type="dxa"/>
            <w:vMerge/>
          </w:tcPr>
          <w:p w:rsidR="00D411FC" w:rsidRDefault="00D411FC" w:rsidP="00D41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411FC" w:rsidRDefault="00D411FC" w:rsidP="00D41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</w:tcPr>
          <w:p w:rsidR="00D411FC" w:rsidRDefault="00D411FC" w:rsidP="00D41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D411FC" w:rsidRDefault="00D411F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5258" w:rsidTr="00F9461D">
        <w:trPr>
          <w:trHeight w:val="48"/>
        </w:trPr>
        <w:tc>
          <w:tcPr>
            <w:tcW w:w="10195" w:type="dxa"/>
            <w:gridSpan w:val="5"/>
          </w:tcPr>
          <w:p w:rsidR="007E5258" w:rsidRPr="000326E0" w:rsidRDefault="007E5258" w:rsidP="000326E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E0">
              <w:rPr>
                <w:rFonts w:ascii="Times New Roman" w:hAnsi="Times New Roman"/>
                <w:b/>
                <w:sz w:val="24"/>
                <w:szCs w:val="24"/>
              </w:rPr>
              <w:t>Развозная торговля</w:t>
            </w:r>
          </w:p>
        </w:tc>
      </w:tr>
      <w:tr w:rsidR="009F6D94" w:rsidTr="00F9461D">
        <w:trPr>
          <w:trHeight w:val="48"/>
        </w:trPr>
        <w:tc>
          <w:tcPr>
            <w:tcW w:w="4707" w:type="dxa"/>
            <w:vMerge w:val="restart"/>
          </w:tcPr>
          <w:p w:rsidR="009F6D94" w:rsidRDefault="009F6D94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Включение мобильных торговых объектов в схему размещения нестационарных торговых объектов</w:t>
            </w:r>
          </w:p>
        </w:tc>
        <w:tc>
          <w:tcPr>
            <w:tcW w:w="2656" w:type="dxa"/>
          </w:tcPr>
          <w:p w:rsidR="009F6D94" w:rsidRDefault="009F6D94" w:rsidP="009F6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9F6D94" w:rsidRDefault="009F6D94" w:rsidP="009F6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9F6D94" w:rsidRDefault="009F6D94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D94" w:rsidTr="00F9461D">
        <w:trPr>
          <w:trHeight w:val="48"/>
        </w:trPr>
        <w:tc>
          <w:tcPr>
            <w:tcW w:w="4707" w:type="dxa"/>
            <w:vMerge/>
          </w:tcPr>
          <w:p w:rsidR="009F6D94" w:rsidRDefault="009F6D94" w:rsidP="009F6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9F6D94" w:rsidRDefault="009F6D94" w:rsidP="009F6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</w:tcPr>
          <w:p w:rsidR="009F6D94" w:rsidRDefault="009F6D94" w:rsidP="009F6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9F6D94" w:rsidRDefault="009F6D94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0E58" w:rsidTr="00F9461D">
        <w:trPr>
          <w:trHeight w:val="48"/>
        </w:trPr>
        <w:tc>
          <w:tcPr>
            <w:tcW w:w="4707" w:type="dxa"/>
            <w:vMerge w:val="restart"/>
          </w:tcPr>
          <w:p w:rsidR="00360E58" w:rsidRDefault="00360E58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Привязка мобильных торговых объектов к фиксированной точке (адресу)</w:t>
            </w:r>
          </w:p>
        </w:tc>
        <w:tc>
          <w:tcPr>
            <w:tcW w:w="2656" w:type="dxa"/>
            <w:vAlign w:val="center"/>
          </w:tcPr>
          <w:p w:rsidR="00360E58" w:rsidRDefault="00360E5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а, к одной точке</w:t>
            </w:r>
          </w:p>
        </w:tc>
        <w:tc>
          <w:tcPr>
            <w:tcW w:w="1147" w:type="dxa"/>
          </w:tcPr>
          <w:p w:rsidR="00360E58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60E58" w:rsidRDefault="00360E5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E58" w:rsidTr="00F9461D">
        <w:trPr>
          <w:trHeight w:val="48"/>
        </w:trPr>
        <w:tc>
          <w:tcPr>
            <w:tcW w:w="4707" w:type="dxa"/>
            <w:vMerge/>
          </w:tcPr>
          <w:p w:rsidR="00360E58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360E58" w:rsidRDefault="00360E5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а, один объект к нескольким точкам</w:t>
            </w:r>
          </w:p>
        </w:tc>
        <w:tc>
          <w:tcPr>
            <w:tcW w:w="1147" w:type="dxa"/>
          </w:tcPr>
          <w:p w:rsidR="00360E58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60E58" w:rsidRDefault="00360E5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E58" w:rsidTr="00F9461D">
        <w:trPr>
          <w:trHeight w:val="48"/>
        </w:trPr>
        <w:tc>
          <w:tcPr>
            <w:tcW w:w="4707" w:type="dxa"/>
            <w:vMerge/>
          </w:tcPr>
          <w:p w:rsidR="00360E58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360E58" w:rsidRDefault="00360E5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один объект к зоне, в пределах которой он может передвигаться и торговать </w:t>
            </w:r>
          </w:p>
        </w:tc>
        <w:tc>
          <w:tcPr>
            <w:tcW w:w="1147" w:type="dxa"/>
          </w:tcPr>
          <w:p w:rsidR="00360E58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60E58" w:rsidRDefault="00360E5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E58" w:rsidTr="00F9461D">
        <w:trPr>
          <w:trHeight w:val="48"/>
        </w:trPr>
        <w:tc>
          <w:tcPr>
            <w:tcW w:w="4707" w:type="dxa"/>
            <w:vMerge/>
          </w:tcPr>
          <w:p w:rsidR="00360E58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360E58" w:rsidRDefault="00360E5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ет, может торговать в любом месте, не запрещенном органами власти</w:t>
            </w:r>
          </w:p>
        </w:tc>
        <w:tc>
          <w:tcPr>
            <w:tcW w:w="1147" w:type="dxa"/>
          </w:tcPr>
          <w:p w:rsidR="00360E58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60E58" w:rsidRDefault="00360E5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E58" w:rsidTr="00F9461D">
        <w:trPr>
          <w:trHeight w:val="48"/>
        </w:trPr>
        <w:tc>
          <w:tcPr>
            <w:tcW w:w="4707" w:type="dxa"/>
            <w:vMerge/>
          </w:tcPr>
          <w:p w:rsidR="00360E58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360E58" w:rsidRDefault="00360E5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ет, может торговать в любом месте, не запрещенном Правилами дорожного движения</w:t>
            </w:r>
          </w:p>
        </w:tc>
        <w:tc>
          <w:tcPr>
            <w:tcW w:w="1147" w:type="dxa"/>
          </w:tcPr>
          <w:p w:rsidR="00360E58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60E58" w:rsidRDefault="00360E5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86F" w:rsidTr="00F9461D">
        <w:trPr>
          <w:trHeight w:val="48"/>
        </w:trPr>
        <w:tc>
          <w:tcPr>
            <w:tcW w:w="4707" w:type="dxa"/>
            <w:vMerge w:val="restart"/>
          </w:tcPr>
          <w:p w:rsidR="0020186F" w:rsidRDefault="0020186F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186F">
              <w:rPr>
                <w:rFonts w:ascii="Times New Roman" w:hAnsi="Times New Roman" w:cs="Times New Roman"/>
                <w:sz w:val="28"/>
                <w:szCs w:val="28"/>
              </w:rPr>
              <w:t>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186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развозной торговли по инициативе предпринимателя в уведомительном, а не разрешительном порядке</w:t>
            </w:r>
          </w:p>
        </w:tc>
        <w:tc>
          <w:tcPr>
            <w:tcW w:w="2656" w:type="dxa"/>
          </w:tcPr>
          <w:p w:rsidR="0020186F" w:rsidRDefault="0020186F" w:rsidP="002018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20186F" w:rsidRDefault="0020186F" w:rsidP="002018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20186F" w:rsidRDefault="0020186F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86F" w:rsidTr="00F9461D">
        <w:trPr>
          <w:trHeight w:val="48"/>
        </w:trPr>
        <w:tc>
          <w:tcPr>
            <w:tcW w:w="4707" w:type="dxa"/>
            <w:vMerge/>
          </w:tcPr>
          <w:p w:rsidR="0020186F" w:rsidRDefault="0020186F" w:rsidP="002018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20186F" w:rsidRDefault="0020186F" w:rsidP="002018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</w:tcPr>
          <w:p w:rsidR="0020186F" w:rsidRDefault="0020186F" w:rsidP="002018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20186F" w:rsidRDefault="0020186F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649C" w:rsidTr="00F9461D">
        <w:trPr>
          <w:trHeight w:val="48"/>
        </w:trPr>
        <w:tc>
          <w:tcPr>
            <w:tcW w:w="4707" w:type="dxa"/>
            <w:vMerge w:val="restart"/>
          </w:tcPr>
          <w:p w:rsidR="00C3649C" w:rsidRDefault="00C3649C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</w:t>
            </w:r>
            <w:r w:rsidRPr="00D411FC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11F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развозной</w:t>
            </w:r>
            <w:r w:rsidRPr="00D411FC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торговли, предусматривающ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411F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мобильных</w:t>
            </w:r>
            <w:r w:rsidRPr="00D411FC"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объектов</w:t>
            </w:r>
          </w:p>
        </w:tc>
        <w:tc>
          <w:tcPr>
            <w:tcW w:w="2656" w:type="dxa"/>
          </w:tcPr>
          <w:p w:rsidR="00C3649C" w:rsidRDefault="00C3649C" w:rsidP="00C36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C3649C" w:rsidRDefault="00C3649C" w:rsidP="00C36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C3649C" w:rsidRDefault="00C3649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649C" w:rsidTr="00F9461D">
        <w:trPr>
          <w:trHeight w:val="48"/>
        </w:trPr>
        <w:tc>
          <w:tcPr>
            <w:tcW w:w="4707" w:type="dxa"/>
            <w:vMerge/>
          </w:tcPr>
          <w:p w:rsidR="00C3649C" w:rsidRDefault="00C3649C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3649C" w:rsidRDefault="00C3649C" w:rsidP="00C36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</w:tcPr>
          <w:p w:rsidR="00C3649C" w:rsidRDefault="00C3649C" w:rsidP="00C36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C3649C" w:rsidRDefault="00C3649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40C0" w:rsidTr="00F9461D">
        <w:trPr>
          <w:trHeight w:val="48"/>
        </w:trPr>
        <w:tc>
          <w:tcPr>
            <w:tcW w:w="4707" w:type="dxa"/>
            <w:vMerge w:val="restart"/>
          </w:tcPr>
          <w:p w:rsidR="002640C0" w:rsidRDefault="002640C0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C3649C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3649C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3649C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6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устанавливающего</w:t>
            </w:r>
            <w:r w:rsidRPr="00C3649C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организации развозной (мобильной) торговли</w:t>
            </w:r>
          </w:p>
        </w:tc>
        <w:tc>
          <w:tcPr>
            <w:tcW w:w="2656" w:type="dxa"/>
          </w:tcPr>
          <w:p w:rsidR="002640C0" w:rsidRDefault="002640C0" w:rsidP="002640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2640C0" w:rsidRDefault="002640C0" w:rsidP="002640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2640C0" w:rsidRDefault="002640C0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0C0" w:rsidTr="00F9461D">
        <w:trPr>
          <w:trHeight w:val="48"/>
        </w:trPr>
        <w:tc>
          <w:tcPr>
            <w:tcW w:w="4707" w:type="dxa"/>
            <w:vMerge/>
          </w:tcPr>
          <w:p w:rsidR="002640C0" w:rsidRDefault="002640C0" w:rsidP="002640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2640C0" w:rsidRDefault="002640C0" w:rsidP="002640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</w:tcPr>
          <w:p w:rsidR="002640C0" w:rsidRDefault="002640C0" w:rsidP="002640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2640C0" w:rsidRDefault="002640C0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E41E0" w:rsidRPr="00D03E6E" w:rsidRDefault="00BE41E0" w:rsidP="007E54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41E0" w:rsidRPr="00D03E6E" w:rsidSect="00CA3F35"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DD" w:rsidRDefault="008F57DD" w:rsidP="007E540E">
      <w:pPr>
        <w:spacing w:after="0" w:line="240" w:lineRule="auto"/>
      </w:pPr>
      <w:r>
        <w:separator/>
      </w:r>
    </w:p>
  </w:endnote>
  <w:endnote w:type="continuationSeparator" w:id="0">
    <w:p w:rsidR="008F57DD" w:rsidRDefault="008F57DD" w:rsidP="007E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DD" w:rsidRDefault="008F57DD" w:rsidP="007E540E">
      <w:pPr>
        <w:spacing w:after="0" w:line="240" w:lineRule="auto"/>
      </w:pPr>
      <w:r>
        <w:separator/>
      </w:r>
    </w:p>
  </w:footnote>
  <w:footnote w:type="continuationSeparator" w:id="0">
    <w:p w:rsidR="008F57DD" w:rsidRDefault="008F57DD" w:rsidP="007E540E">
      <w:pPr>
        <w:spacing w:after="0" w:line="240" w:lineRule="auto"/>
      </w:pPr>
      <w:r>
        <w:continuationSeparator/>
      </w:r>
    </w:p>
  </w:footnote>
  <w:footnote w:id="1">
    <w:p w:rsidR="00F9461D" w:rsidRDefault="00F9461D" w:rsidP="000326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326E0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326E0">
        <w:rPr>
          <w:rFonts w:ascii="Times New Roman" w:hAnsi="Times New Roman" w:cs="Times New Roman"/>
          <w:sz w:val="24"/>
          <w:szCs w:val="24"/>
        </w:rPr>
        <w:t xml:space="preserve"> Договор на размещение «амнистированного» нестационарного торгового объекта – договор на размещение нестационарного торгового объекта, заключенный на основании правовой нормы, предусматривающей возможность заключения данного договора без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03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конкурентных процедур</w:t>
      </w:r>
      <w:r w:rsidRPr="000326E0">
        <w:rPr>
          <w:rFonts w:ascii="Times New Roman" w:hAnsi="Times New Roman" w:cs="Times New Roman"/>
          <w:sz w:val="24"/>
          <w:szCs w:val="24"/>
        </w:rPr>
        <w:t>, в связи с тем, что соответствующим хозяйствующим субъектом была утрачена возможность продления ранее действовавшего договора на размещение нестационарного торгового объекта по независящим от указанного хозяйствующего лица причинам.</w:t>
      </w:r>
    </w:p>
    <w:p w:rsidR="00F9461D" w:rsidRPr="000326E0" w:rsidRDefault="00F9461D" w:rsidP="000326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F9461D" w:rsidRDefault="00F9461D" w:rsidP="000326E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117B5">
        <w:rPr>
          <w:rFonts w:ascii="Times New Roman" w:hAnsi="Times New Roman" w:cs="Times New Roman"/>
          <w:sz w:val="24"/>
          <w:szCs w:val="24"/>
        </w:rPr>
        <w:t xml:space="preserve">Договор на размещение «амнистированного»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 </w:t>
      </w:r>
      <w:r w:rsidRPr="006117B5">
        <w:rPr>
          <w:rFonts w:ascii="Times New Roman" w:hAnsi="Times New Roman" w:cs="Times New Roman"/>
          <w:sz w:val="24"/>
          <w:szCs w:val="24"/>
        </w:rPr>
        <w:t xml:space="preserve">– договор на размещение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</w:t>
      </w:r>
      <w:r w:rsidRPr="006117B5">
        <w:rPr>
          <w:rFonts w:ascii="Times New Roman" w:hAnsi="Times New Roman" w:cs="Times New Roman"/>
          <w:sz w:val="24"/>
          <w:szCs w:val="24"/>
        </w:rPr>
        <w:t xml:space="preserve">, заключенный на основании правовой нормы, предусматривающей возможность заключения данного договора без </w:t>
      </w:r>
      <w:r>
        <w:rPr>
          <w:rFonts w:ascii="Times New Roman" w:hAnsi="Times New Roman" w:cs="Times New Roman"/>
          <w:sz w:val="24"/>
          <w:szCs w:val="24"/>
        </w:rPr>
        <w:t>проведения конкурентных процедур</w:t>
      </w:r>
      <w:r w:rsidRPr="006117B5">
        <w:rPr>
          <w:rFonts w:ascii="Times New Roman" w:hAnsi="Times New Roman" w:cs="Times New Roman"/>
          <w:sz w:val="24"/>
          <w:szCs w:val="24"/>
        </w:rPr>
        <w:t xml:space="preserve">, в связи с тем, что соответствующим хозяйствующим субъектом была утрачена возможность продления ранее действовавшего договора на размещение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</w:t>
      </w:r>
      <w:r w:rsidRPr="006117B5">
        <w:rPr>
          <w:rFonts w:ascii="Times New Roman" w:hAnsi="Times New Roman" w:cs="Times New Roman"/>
          <w:sz w:val="24"/>
          <w:szCs w:val="24"/>
        </w:rPr>
        <w:t xml:space="preserve"> по независящим от указанного хозяйствующего лица причинам.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0F" w:rsidRDefault="003F5A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75"/>
    <w:rsid w:val="00004B29"/>
    <w:rsid w:val="00023336"/>
    <w:rsid w:val="000326E0"/>
    <w:rsid w:val="00046652"/>
    <w:rsid w:val="00074EB7"/>
    <w:rsid w:val="000C2538"/>
    <w:rsid w:val="000D355F"/>
    <w:rsid w:val="000F1568"/>
    <w:rsid w:val="00111F83"/>
    <w:rsid w:val="00147B7A"/>
    <w:rsid w:val="001843F8"/>
    <w:rsid w:val="001B798E"/>
    <w:rsid w:val="001F5531"/>
    <w:rsid w:val="0020186F"/>
    <w:rsid w:val="00210EFE"/>
    <w:rsid w:val="00211A48"/>
    <w:rsid w:val="002363F6"/>
    <w:rsid w:val="002640C0"/>
    <w:rsid w:val="0028022A"/>
    <w:rsid w:val="0028139B"/>
    <w:rsid w:val="002F4D49"/>
    <w:rsid w:val="00312203"/>
    <w:rsid w:val="00347557"/>
    <w:rsid w:val="00360E58"/>
    <w:rsid w:val="003948A2"/>
    <w:rsid w:val="003F5A0F"/>
    <w:rsid w:val="004052CB"/>
    <w:rsid w:val="004406CA"/>
    <w:rsid w:val="00442C0C"/>
    <w:rsid w:val="00454EF9"/>
    <w:rsid w:val="004C1CD1"/>
    <w:rsid w:val="00543A99"/>
    <w:rsid w:val="00554175"/>
    <w:rsid w:val="005715B5"/>
    <w:rsid w:val="00577460"/>
    <w:rsid w:val="005C2194"/>
    <w:rsid w:val="006144E2"/>
    <w:rsid w:val="006453CE"/>
    <w:rsid w:val="00685A7A"/>
    <w:rsid w:val="006A22BE"/>
    <w:rsid w:val="006F13AF"/>
    <w:rsid w:val="006F2B03"/>
    <w:rsid w:val="00743D87"/>
    <w:rsid w:val="00745D2D"/>
    <w:rsid w:val="007646EB"/>
    <w:rsid w:val="00766FBE"/>
    <w:rsid w:val="00797D5C"/>
    <w:rsid w:val="007B582B"/>
    <w:rsid w:val="007C2B42"/>
    <w:rsid w:val="007C6A24"/>
    <w:rsid w:val="007E5258"/>
    <w:rsid w:val="007E540E"/>
    <w:rsid w:val="00804988"/>
    <w:rsid w:val="0080632D"/>
    <w:rsid w:val="00816DF9"/>
    <w:rsid w:val="00842DF3"/>
    <w:rsid w:val="00861FC9"/>
    <w:rsid w:val="00864C31"/>
    <w:rsid w:val="00872426"/>
    <w:rsid w:val="0089223B"/>
    <w:rsid w:val="008926F3"/>
    <w:rsid w:val="00894B44"/>
    <w:rsid w:val="008E5D2A"/>
    <w:rsid w:val="008F57DD"/>
    <w:rsid w:val="00900B2C"/>
    <w:rsid w:val="009230ED"/>
    <w:rsid w:val="0095061D"/>
    <w:rsid w:val="009836D6"/>
    <w:rsid w:val="00995CEC"/>
    <w:rsid w:val="009F1D71"/>
    <w:rsid w:val="009F6D94"/>
    <w:rsid w:val="00A35087"/>
    <w:rsid w:val="00A37292"/>
    <w:rsid w:val="00A47B52"/>
    <w:rsid w:val="00A53541"/>
    <w:rsid w:val="00A77757"/>
    <w:rsid w:val="00AD5E67"/>
    <w:rsid w:val="00AD689F"/>
    <w:rsid w:val="00B23AD0"/>
    <w:rsid w:val="00B33D93"/>
    <w:rsid w:val="00B44FAE"/>
    <w:rsid w:val="00B70365"/>
    <w:rsid w:val="00B846C9"/>
    <w:rsid w:val="00BC3767"/>
    <w:rsid w:val="00BD364F"/>
    <w:rsid w:val="00BE41E0"/>
    <w:rsid w:val="00C07B38"/>
    <w:rsid w:val="00C16759"/>
    <w:rsid w:val="00C3649C"/>
    <w:rsid w:val="00C417BA"/>
    <w:rsid w:val="00C60AED"/>
    <w:rsid w:val="00C84FB3"/>
    <w:rsid w:val="00C95922"/>
    <w:rsid w:val="00CA3F35"/>
    <w:rsid w:val="00CB33EF"/>
    <w:rsid w:val="00CF0D12"/>
    <w:rsid w:val="00D03E6E"/>
    <w:rsid w:val="00D33730"/>
    <w:rsid w:val="00D411FC"/>
    <w:rsid w:val="00D427A4"/>
    <w:rsid w:val="00D721EE"/>
    <w:rsid w:val="00D8039D"/>
    <w:rsid w:val="00DB7F9D"/>
    <w:rsid w:val="00DC254D"/>
    <w:rsid w:val="00DD0EE1"/>
    <w:rsid w:val="00E36598"/>
    <w:rsid w:val="00E64AAD"/>
    <w:rsid w:val="00E744C3"/>
    <w:rsid w:val="00E92EF8"/>
    <w:rsid w:val="00EE7C76"/>
    <w:rsid w:val="00F27FC9"/>
    <w:rsid w:val="00F51405"/>
    <w:rsid w:val="00F63939"/>
    <w:rsid w:val="00F81A4D"/>
    <w:rsid w:val="00F9461D"/>
    <w:rsid w:val="00F95A26"/>
    <w:rsid w:val="00F97EF3"/>
    <w:rsid w:val="00FA24EA"/>
    <w:rsid w:val="00FD756B"/>
    <w:rsid w:val="63D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40E"/>
  </w:style>
  <w:style w:type="paragraph" w:styleId="a6">
    <w:name w:val="footer"/>
    <w:basedOn w:val="a"/>
    <w:link w:val="a7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40E"/>
  </w:style>
  <w:style w:type="character" w:styleId="a8">
    <w:name w:val="Hyperlink"/>
    <w:basedOn w:val="a0"/>
    <w:uiPriority w:val="99"/>
    <w:unhideWhenUsed/>
    <w:rsid w:val="00B33D93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0632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063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0632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E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40E"/>
  </w:style>
  <w:style w:type="paragraph" w:styleId="a6">
    <w:name w:val="footer"/>
    <w:basedOn w:val="a"/>
    <w:link w:val="a7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40E"/>
  </w:style>
  <w:style w:type="character" w:styleId="a8">
    <w:name w:val="Hyperlink"/>
    <w:basedOn w:val="a0"/>
    <w:uiPriority w:val="99"/>
    <w:unhideWhenUsed/>
    <w:rsid w:val="00B33D93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0632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063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0632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FFCC-229C-4E6E-A514-D18B42E0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 Иван Андреевич</dc:creator>
  <cp:lastModifiedBy>USER</cp:lastModifiedBy>
  <cp:revision>2</cp:revision>
  <dcterms:created xsi:type="dcterms:W3CDTF">2023-07-20T11:23:00Z</dcterms:created>
  <dcterms:modified xsi:type="dcterms:W3CDTF">2023-07-20T11:23:00Z</dcterms:modified>
</cp:coreProperties>
</file>